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12A" w:rsidRDefault="0073012A" w:rsidP="002719C0">
      <w:pPr>
        <w:jc w:val="center"/>
        <w:rPr>
          <w:rFonts w:ascii="Times New Roman" w:hAnsi="Times New Roman" w:cs="Times New Roman"/>
          <w:b/>
        </w:rPr>
      </w:pPr>
      <w:r w:rsidRPr="0073012A">
        <w:rPr>
          <w:rFonts w:ascii="Times New Roman" w:hAnsi="Times New Roman" w:cs="Times New Roman"/>
          <w:b/>
        </w:rPr>
        <w:t>Памятка: Как правильно выбрать правил</w:t>
      </w:r>
      <w:r>
        <w:rPr>
          <w:rFonts w:ascii="Times New Roman" w:hAnsi="Times New Roman" w:cs="Times New Roman"/>
          <w:b/>
        </w:rPr>
        <w:t>ьно заказать новогодний банкет</w:t>
      </w:r>
    </w:p>
    <w:p w:rsidR="0073012A" w:rsidRPr="00D14F0B" w:rsidRDefault="0073012A" w:rsidP="00D14F0B">
      <w:pPr>
        <w:jc w:val="both"/>
        <w:rPr>
          <w:rFonts w:ascii="Times New Roman" w:hAnsi="Times New Roman" w:cs="Times New Roman"/>
          <w:sz w:val="28"/>
          <w:szCs w:val="28"/>
        </w:rPr>
      </w:pPr>
      <w:r w:rsidRPr="00D14F0B">
        <w:rPr>
          <w:rFonts w:ascii="Times New Roman" w:hAnsi="Times New Roman" w:cs="Times New Roman"/>
          <w:sz w:val="28"/>
          <w:szCs w:val="28"/>
        </w:rPr>
        <w:t xml:space="preserve">Скоро Новый год и большинство граждан, желая проникнуться атмосферой </w:t>
      </w:r>
      <w:proofErr w:type="gramStart"/>
      <w:r w:rsidRPr="00D14F0B">
        <w:rPr>
          <w:rFonts w:ascii="Times New Roman" w:hAnsi="Times New Roman" w:cs="Times New Roman"/>
          <w:sz w:val="28"/>
          <w:szCs w:val="28"/>
        </w:rPr>
        <w:t>праздника  и</w:t>
      </w:r>
      <w:proofErr w:type="gramEnd"/>
      <w:r w:rsidRPr="00D14F0B">
        <w:rPr>
          <w:rFonts w:ascii="Times New Roman" w:hAnsi="Times New Roman" w:cs="Times New Roman"/>
          <w:sz w:val="28"/>
          <w:szCs w:val="28"/>
        </w:rPr>
        <w:t xml:space="preserve"> отдохнуть от кухонных забот, предпочитают встретить Новый год в ресторане или кафе или повеселиться по этому случаю с коллегами в непринужденной обстановке.</w:t>
      </w:r>
    </w:p>
    <w:p w:rsidR="0073012A" w:rsidRPr="00D14F0B" w:rsidRDefault="0073012A" w:rsidP="00D14F0B">
      <w:pPr>
        <w:jc w:val="both"/>
        <w:rPr>
          <w:rFonts w:ascii="Times New Roman" w:hAnsi="Times New Roman" w:cs="Times New Roman"/>
          <w:sz w:val="28"/>
          <w:szCs w:val="28"/>
        </w:rPr>
      </w:pPr>
      <w:r w:rsidRPr="00D14F0B">
        <w:rPr>
          <w:rFonts w:ascii="Times New Roman" w:hAnsi="Times New Roman" w:cs="Times New Roman"/>
          <w:sz w:val="28"/>
          <w:szCs w:val="28"/>
        </w:rPr>
        <w:t>При заказе новогоднего банкета потребителю необходимо знать о своих правах при оказании услуг общественного питания</w:t>
      </w:r>
    </w:p>
    <w:p w:rsidR="0073012A" w:rsidRPr="00D14F0B" w:rsidRDefault="008353ED" w:rsidP="00D14F0B">
      <w:pPr>
        <w:jc w:val="both"/>
        <w:rPr>
          <w:rFonts w:ascii="Times New Roman" w:hAnsi="Times New Roman" w:cs="Times New Roman"/>
          <w:sz w:val="28"/>
          <w:szCs w:val="28"/>
        </w:rPr>
      </w:pPr>
      <w:r w:rsidRPr="00D14F0B">
        <w:rPr>
          <w:rFonts w:ascii="Times New Roman" w:hAnsi="Times New Roman" w:cs="Times New Roman"/>
          <w:sz w:val="28"/>
          <w:szCs w:val="28"/>
        </w:rPr>
        <w:t>Отношения в области защиты прав потребителей при оказании услуг общественного питания регулируются Гражданским кодексом РФ, Законом РФ от 07.02.1992 г. № 2300-1 «О защите прав потребителей», Правилами оказания услуг общественного питания, утвержденными Постановлением Правительства РФ от 15.08.1997 г. № 1036 (ред. от 04.10.2012) "Об утверждении Правил оказания услуг общественного питания".</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 Если Вы решили заказать новогодний банкет необходимо обратить внимание на вывеску организации общественного питания, которая должна содержать следующую информацию: фирменное наименование организации и место ее нахождения (адрес); тип, класс и режим работы; индивидуальный предприниматель (исполнитель) должен также представить информацию о государственной регистрации и наименовании зарегистрировавшего его органа.</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 xml:space="preserve"> Исполнитель обязан в наглядной и доступной форме довести до потребителя на русском языке необходимую и достоверную информацию об оказываемых услугах, обеспечивающую возможность их правильного выбора, а именно: перечень и правила оказания услуг общественного питания; цены в рублях и условия оплаты услуг; наименование предлагаемой продукции общественного питания с указанием входящих в них ингредиентов и способа приготовления блюд; сведения о весе либо объеме порции готовых блюд, емкости потребительской упаковки предлагаемой алкогольной продукции и объеме её порции; сведения о составе и пищевой ценности продукции общественного питания; обозначение нормативных документов, обязательным требованиям которых должна соответствовать продукция общественного питания и оказываемая услуга. Кроме того, потребитель может получить информацию об основных свойствах, качестве и условиях приготовления предлагаемых блюд за исключением сведений, являющихся коммерческой тайной.</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 xml:space="preserve">Порядок оказания услуг общественного питания предусматривает возможность любому потребителю заказать, а исполнителю оказать эту услугу на условиях, согласованных сторонами. Исполнитель имеет право самостоятельно устанавливать правила поведения для потребителей в местах оказания услуг (запрет курения, запрет на нахождение в верхней одежде и </w:t>
      </w:r>
      <w:r w:rsidRPr="00D14F0B">
        <w:rPr>
          <w:rFonts w:ascii="Times New Roman" w:hAnsi="Times New Roman" w:cs="Times New Roman"/>
          <w:sz w:val="28"/>
          <w:szCs w:val="28"/>
        </w:rPr>
        <w:lastRenderedPageBreak/>
        <w:t>другие правила, не противоречащие законодательству Российской Федерации), при этом не может отказать потребителю в оказании услуги (посещении предприятия общественного питания) без объяснения причины.</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Правила оказания услуг общественного питания позволяют во всех организациях общественного питания потребителям осуществить предварительный заказ стола, который оформляется письменно, либо посредством телефонной, электронной или иной связи. Если за «бронирование» взимают деньги – это не противоречит законодательству, но впоследствии эта сумма должна быть зачтена в счет заказа.</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Услуги по проведению новогоднего банкета предприятием общественного питания должны быть оказаны потребителю в сроки, согласованные с ним (п.18 «Правила оказания услуг общественного питания»). Потребитель имеет право не оплачивать чаевые (ст.10 Закона РФ «О защите прав потребителей»). Потребитель может отказаться от заказанной им услуги, что закреплено ст.32 Закона «О защите прав потребителей» и п.27 «Правила оказания услуг общественного питания», однако будет обязан оплатить предприятию общественного питания фактически понесенные расходы, связанные с исполнением обязательств по договору, которые должны быть исполнителем подтверждены документально. Поэтому при заключении договора об оказании услуг по организации и проведению банкета, предприятие общественного питания не вправе включать в его текст условие о том, что при отказе потребителя от данных услуг, внесенная сумма предоплаты не подлежит возврату.</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Потребитель имеет право проверить массу (объем) приобретенного блюда (п.21 «Правила оказания услуг общественного питания»), в связи с чем, исполнитель обязан в доступном месте предоставить соответствующее измерительное (весы) оборудование.</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Администрация предприятия не вправе устанавливать минимальную цену заказа, а также предлагать заказчику принудительный ассортимент блюд, напитков, кондитерских изделий.</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В соответствии с Гражданским кодексом Российской Федерации соглашение об изменении или о расторжении договора совершается в той же форме, что и договор, поэтому дополнительный заказ, сделанный во время обслуживания торжества, оформляется отдельным документом (счетом, дополнением к договору).</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В случае изменения заказа, отказа от банкета заказчику возвращают деньги, исходя из норм ст. 32 Закона, а именно за фактически понесенные расходы, связанные с исполнением обязательств по договору.</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lastRenderedPageBreak/>
        <w:t>Исполнитель обязан оказать услуги, качество которых соответствует обязательным требованиям и условиям заказа в сроки, согласованные с потребителем. При нарушении сроков исполнения предварительного заказа на оказание услуги потребитель вправе по своему выбору:</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назначить исполнителю новый срок;</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потребовать уменьшения цены за оказываемую услугу;</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отказаться от исполнения договора об оказании услуги.</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Потребитель вправе потребовать также полного возмещения убытков, причиненных ему в связи с нарушением сроков оказания услуги.</w:t>
      </w:r>
    </w:p>
    <w:p w:rsidR="00D14F0B" w:rsidRPr="00D14F0B" w:rsidRDefault="00D14F0B" w:rsidP="00D14F0B">
      <w:pPr>
        <w:jc w:val="both"/>
        <w:rPr>
          <w:rFonts w:ascii="Times New Roman" w:hAnsi="Times New Roman" w:cs="Times New Roman"/>
          <w:sz w:val="28"/>
          <w:szCs w:val="28"/>
        </w:rPr>
      </w:pPr>
      <w:r w:rsidRPr="00D14F0B">
        <w:rPr>
          <w:rFonts w:ascii="Times New Roman" w:hAnsi="Times New Roman" w:cs="Times New Roman"/>
          <w:sz w:val="28"/>
          <w:szCs w:val="28"/>
        </w:rPr>
        <w:t>Эти советы помогут Вам не испортить Новогодний банкет и отстоять свои законные права!</w:t>
      </w:r>
    </w:p>
    <w:p w:rsidR="008312BA" w:rsidRPr="00BB0C7A" w:rsidRDefault="008312BA" w:rsidP="008312BA">
      <w:pPr>
        <w:jc w:val="center"/>
        <w:rPr>
          <w:rFonts w:ascii="Times New Roman" w:hAnsi="Times New Roman" w:cs="Times New Roman"/>
          <w:b/>
          <w:sz w:val="28"/>
          <w:szCs w:val="28"/>
        </w:rPr>
      </w:pPr>
      <w:r w:rsidRPr="00BB0C7A">
        <w:rPr>
          <w:rFonts w:ascii="Times New Roman" w:hAnsi="Times New Roman" w:cs="Times New Roman"/>
          <w:b/>
          <w:sz w:val="28"/>
          <w:szCs w:val="28"/>
        </w:rPr>
        <w:t xml:space="preserve">Консультационный центр для потребителей ФБУЗ «Центр гигиены и эпидемиологии в Чеченской </w:t>
      </w:r>
      <w:proofErr w:type="gramStart"/>
      <w:r w:rsidRPr="00BB0C7A">
        <w:rPr>
          <w:rFonts w:ascii="Times New Roman" w:hAnsi="Times New Roman" w:cs="Times New Roman"/>
          <w:b/>
          <w:sz w:val="28"/>
          <w:szCs w:val="28"/>
        </w:rPr>
        <w:t>республике »</w:t>
      </w:r>
      <w:proofErr w:type="gramEnd"/>
    </w:p>
    <w:p w:rsidR="008312BA" w:rsidRPr="00BB0C7A" w:rsidRDefault="008312BA" w:rsidP="008312BA">
      <w:pPr>
        <w:jc w:val="center"/>
        <w:rPr>
          <w:rFonts w:ascii="Times New Roman" w:hAnsi="Times New Roman" w:cs="Times New Roman"/>
          <w:b/>
          <w:sz w:val="28"/>
          <w:szCs w:val="28"/>
        </w:rPr>
      </w:pPr>
      <w:r w:rsidRPr="00BB0C7A">
        <w:rPr>
          <w:rFonts w:ascii="Times New Roman" w:hAnsi="Times New Roman" w:cs="Times New Roman"/>
          <w:b/>
          <w:sz w:val="28"/>
          <w:szCs w:val="28"/>
        </w:rPr>
        <w:t>Телефон горячей линии: +7(928)015-15-26</w:t>
      </w:r>
    </w:p>
    <w:p w:rsidR="00D14F0B" w:rsidRPr="00D14F0B" w:rsidRDefault="00D14F0B" w:rsidP="00D14F0B">
      <w:pPr>
        <w:jc w:val="both"/>
        <w:rPr>
          <w:rFonts w:ascii="Times New Roman" w:hAnsi="Times New Roman" w:cs="Times New Roman"/>
          <w:sz w:val="28"/>
          <w:szCs w:val="28"/>
        </w:rPr>
      </w:pPr>
      <w:bookmarkStart w:id="0" w:name="_GoBack"/>
      <w:bookmarkEnd w:id="0"/>
    </w:p>
    <w:sectPr w:rsidR="00D14F0B" w:rsidRPr="00D14F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FD6323"/>
    <w:multiLevelType w:val="multilevel"/>
    <w:tmpl w:val="F0021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FBD"/>
    <w:rsid w:val="002068C8"/>
    <w:rsid w:val="002719C0"/>
    <w:rsid w:val="0073012A"/>
    <w:rsid w:val="008312BA"/>
    <w:rsid w:val="008353ED"/>
    <w:rsid w:val="00A75FBD"/>
    <w:rsid w:val="00D14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9D380"/>
  <w15:chartTrackingRefBased/>
  <w15:docId w15:val="{D5D6530F-AD51-4CC6-9BE2-DEE464CA5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01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D14F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4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40686">
      <w:bodyDiv w:val="1"/>
      <w:marLeft w:val="0"/>
      <w:marRight w:val="0"/>
      <w:marTop w:val="0"/>
      <w:marBottom w:val="0"/>
      <w:divBdr>
        <w:top w:val="none" w:sz="0" w:space="0" w:color="auto"/>
        <w:left w:val="none" w:sz="0" w:space="0" w:color="auto"/>
        <w:bottom w:val="none" w:sz="0" w:space="0" w:color="auto"/>
        <w:right w:val="none" w:sz="0" w:space="0" w:color="auto"/>
      </w:divBdr>
    </w:div>
    <w:div w:id="598873543">
      <w:bodyDiv w:val="1"/>
      <w:marLeft w:val="0"/>
      <w:marRight w:val="0"/>
      <w:marTop w:val="0"/>
      <w:marBottom w:val="0"/>
      <w:divBdr>
        <w:top w:val="none" w:sz="0" w:space="0" w:color="auto"/>
        <w:left w:val="none" w:sz="0" w:space="0" w:color="auto"/>
        <w:bottom w:val="none" w:sz="0" w:space="0" w:color="auto"/>
        <w:right w:val="none" w:sz="0" w:space="0" w:color="auto"/>
      </w:divBdr>
    </w:div>
    <w:div w:id="105246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6041D-49C0-4D06-9167-44CE5BE26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849</Words>
  <Characters>4842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2020-01-13T13:00:00Z</dcterms:created>
  <dcterms:modified xsi:type="dcterms:W3CDTF">2020-01-13T14:10:00Z</dcterms:modified>
</cp:coreProperties>
</file>